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rFonts w:ascii="Aptos" w:cs="Aptos" w:eastAsia="Aptos" w:hAnsi="Aptos"/>
          <w:b/>
          <w:bCs/>
          <w:color w:val="0F172A"/>
        </w:rPr>
        <w:t xml:space="preserve">BidShield AI Bid/No-Bid Readiness Report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</w:tblGrid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0F2FE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80"/>
            </w:pPr>
            <w:r>
              <w:rPr>
                <w:rFonts w:ascii="Aptos" w:cs="Aptos" w:eastAsia="Aptos" w:hAnsi="Aptos"/>
                <w:b/>
                <w:bCs/>
                <w:color w:val="0369A1"/>
              </w:rPr>
              <w:t xml:space="preserve">Public-only review packet</w:t>
            </w:r>
          </w:p>
          <w:p>
            <w:r>
              <w:rPr>
                <w:rFonts w:ascii="Aptos" w:cs="Aptos" w:eastAsia="Aptos" w:hAnsi="Aptos"/>
                <w:color w:val="475569"/>
              </w:rPr>
              <w:t xml:space="preserve">BidShield AI provides bid-readiness and workflow triage support only. It does not certify CMMC compliance, determine legal eligibility, replace cybersecurity review, or replace contracting/legal judgment. Validate every finding against the source solicitation and qualified advisors before acting.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Executive Snapshot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Field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Value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Opportunity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Secure Cloud Support Services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Agency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Department of Defense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Solicitation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HDTRA1-26-R-0007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Notice type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RFP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Due date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2026-07-10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Place of performance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Virginia and remote CONUS support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Estimated value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$4,800,000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Generated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6/14/2026</w:t>
            </w:r>
          </w:p>
        </w:tc>
      </w:tr>
    </w:tbl>
    <w:p>
      <w:pPr>
        <w:spacing w:after="180" w:before="220"/>
      </w:pPr>
      <w:r>
        <w:rPr>
          <w:rFonts w:ascii="Aptos" w:cs="Aptos" w:eastAsia="Aptos" w:hAnsi="Aptos"/>
          <w:b/>
          <w:bCs/>
          <w:color w:val="0F172A"/>
        </w:rPr>
        <w:t xml:space="preserve">Recommendation: </w:t>
      </w:r>
      <w:r>
        <w:rPr>
          <w:rFonts w:ascii="Aptos" w:cs="Aptos" w:eastAsia="Aptos" w:hAnsi="Aptos"/>
          <w:b/>
          <w:bCs/>
          <w:color w:val="B45309"/>
          <w:sz w:val="28"/>
          <w:szCs w:val="28"/>
        </w:rPr>
        <w:t xml:space="preserve">Maybe</w:t>
      </w:r>
      <w:r>
        <w:rPr>
          <w:rFonts w:ascii="Aptos" w:cs="Aptos" w:eastAsia="Aptos" w:hAnsi="Aptos"/>
          <w:b/>
          <w:bCs/>
          <w:color w:val="B45309"/>
          <w:sz w:val="28"/>
          <w:szCs w:val="28"/>
        </w:rPr>
        <w:t xml:space="preserve"> | Overall score: 57/100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Score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Decision area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Score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Eligibility Fit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18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Capability Fit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4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Past Performance Fit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5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Compliance Readiness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20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Deadline Feasibility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10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Strategic Fit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10</w:t>
            </w:r>
          </w:p>
        </w:tc>
      </w:tr>
      <w:tr>
        <w:tc>
          <w:tcPr>
            <w:tcW w:type="pct" w:w="7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Risk Penalty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ptos" w:cs="Aptos" w:eastAsia="Aptos" w:hAnsi="Aptos"/>
                <w:b/>
                <w:bCs/>
                <w:color w:val="B91C1C"/>
              </w:rPr>
              <w:t xml:space="preserve">-10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Why This Recommendation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Set-aside appears eligible or unrestricted.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0 capability area(s) matched solicitation language.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NAICS aligns with company profile.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Compliance And Risk Flags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Possible CUI indicators found; do not upload CUI into this MVP.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Cybersecurity clauses require review by qualified compliance personnel.</w:t>
      </w:r>
    </w:p>
    <w:p>
      <w:pPr>
        <w:spacing w:after="40" w:before="120"/>
      </w:pPr>
      <w:r>
        <w:rPr>
          <w:rFonts w:ascii="Aptos" w:cs="Aptos" w:eastAsia="Aptos" w:hAnsi="Aptos"/>
          <w:b/>
          <w:bCs/>
          <w:color w:val="B91C1C"/>
        </w:rPr>
        <w:t xml:space="preserve">HIGH: Possible CUI handling</w:t>
      </w:r>
    </w:p>
    <w:p>
      <w:pPr>
        <w:spacing w:after="140"/>
      </w:pPr>
      <w:r>
        <w:rPr>
          <w:rFonts w:ascii="Aptos" w:cs="Aptos" w:eastAsia="Aptos" w:hAnsi="Aptos"/>
          <w:color w:val="0F172A"/>
        </w:rPr>
        <w:t xml:space="preserve">The solicitation mentions access to Controlled Unclassified Information.</w:t>
      </w:r>
    </w:p>
    <w:p>
      <w:pPr>
        <w:spacing w:after="40" w:before="120"/>
      </w:pPr>
      <w:r>
        <w:rPr>
          <w:rFonts w:ascii="Aptos" w:cs="Aptos" w:eastAsia="Aptos" w:hAnsi="Aptos"/>
          <w:b/>
          <w:bCs/>
          <w:color w:val="B45309"/>
        </w:rPr>
        <w:t xml:space="preserve">MEDIUM: Cyber clause burden</w:t>
      </w:r>
    </w:p>
    <w:p>
      <w:pPr>
        <w:spacing w:after="140"/>
      </w:pPr>
      <w:r>
        <w:rPr>
          <w:rFonts w:ascii="Aptos" w:cs="Aptos" w:eastAsia="Aptos" w:hAnsi="Aptos"/>
          <w:color w:val="0F172A"/>
        </w:rPr>
        <w:t xml:space="preserve">DFARS clauses require careful compliance review.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Missing Information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Q&amp;A deadline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Incumbent workload volume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Recommended Next Actions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Confirm SDVOSB eligibility and SAM.gov status.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Map Section L instructions to proposal volume owners.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Validate cyber clauses with compliance lead.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Draft clarification questions before Q&amp;A deadline.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Prepare price volume assumptions.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Clarification Questions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Can the agency confirm whether attachments contain CUI or export-controlled technical data?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What SPRS score documentation will be required at proposal submission?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Are subcontractors expected to meet the same CMMC target level?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Source Evidence Sample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Finding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Confidence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Source excerpt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NAICS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Overview: NAICS Code: 541519 Other Computer Related Services.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Set-aside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Overview: This acquisition is a total SDVOSB set-aside.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Required registration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K: Offeror must maintain an active SAM.gov registration.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Required certification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medium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H: Offerors shall address CMMC Level 2 readiness.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Cybersecurity clause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Clauses: DFARS 252.204-7012 and DFARS 252.204-7020 are incorporated by reference.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Possible CUI indicator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medium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PWS: Contractor personnel may access Controlled Unclassified Information.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Section L instruction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L: Offerors shall submit three volumes: Technical, Past Performance, Price.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Section M factor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M: Technical approach is significantly more important than price.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Deliverable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medium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PWS: The contractor shall provide a monthly cloud operations report.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Deliverable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medium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PWS: The contractor shall submit an incident response support plan.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Mandatory form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A: Complete and return Standard Form 1449.</w:t>
            </w:r>
          </w:p>
        </w:tc>
      </w:tr>
      <w:tr>
        <w:tc>
          <w:tcPr>
            <w:tcW w:type="pct" w:w="2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Page limit</w:t>
            </w:r>
          </w:p>
        </w:tc>
        <w:tc>
          <w:tcPr>
            <w:tcW w:type="pct" w:w="15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high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Section L: The Technical Volume shall not exceed 25 pages.</w:t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</w:tblGrid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EF3C7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80"/>
            </w:pPr>
            <w:r>
              <w:rPr>
                <w:rFonts w:ascii="Aptos" w:cs="Aptos" w:eastAsia="Aptos" w:hAnsi="Aptos"/>
                <w:b/>
                <w:bCs/>
                <w:color w:val="B45309"/>
              </w:rPr>
              <w:t xml:space="preserve">Human review required</w:t>
            </w:r>
          </w:p>
          <w:p>
            <w:r>
              <w:rPr>
                <w:rFonts w:ascii="Aptos" w:cs="Aptos" w:eastAsia="Aptos" w:hAnsi="Aptos"/>
                <w:color w:val="475569"/>
              </w:rPr>
              <w:t xml:space="preserve">Before using this report in a bid decision, compare every requirement, clause, date, and source excerpt against the authoritative solicitation and attachments.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ptos" w:cs="Aptos" w:eastAsia="Aptos" w:hAnsi="Aptos"/>
        <w:color w:val="475569"/>
        <w:sz w:val="18"/>
        <w:szCs w:val="18"/>
      </w:rPr>
      <w:t xml:space="preserve">BidShield AI readiness export | Public-only inputs | Validate against the source solicitation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ptos" w:cs="Aptos" w:eastAsia="Aptos" w:hAnsi="Aptos"/>
        <w:b/>
        <w:bCs/>
        <w:color w:val="0369A1"/>
        <w:sz w:val="18"/>
        <w:szCs w:val="18"/>
      </w:rPr>
      <w:t xml:space="preserve">BidShield AI | Bid/No-Bid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color w:val="0F172A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/>
    </w:pPr>
    <w:rPr>
      <w:rFonts w:ascii="Aptos" w:cs="Aptos" w:eastAsia="Aptos" w:hAnsi="Aptos"/>
      <w:b/>
      <w:bCs/>
      <w:color w:val="0F172A"/>
      <w:sz w:val="42"/>
      <w:szCs w:val="42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ptos" w:cs="Aptos" w:eastAsia="Aptos" w:hAnsi="Aptos"/>
      <w:b/>
      <w:bCs/>
      <w:color w:val="0F172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</w:pPr>
    <w:rPr>
      <w:rFonts w:ascii="Aptos" w:cs="Aptos" w:eastAsia="Aptos" w:hAnsi="Aptos"/>
      <w:b/>
      <w:bCs/>
      <w:color w:val="0369A1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Bid/No-Bid Report</dc:title>
  <dc:creator>BidShield AI</dc:creator>
  <dc:description>Public-only bid readiness export generated by BidShield AI.</dc:description>
  <cp:lastModifiedBy>Un-named</cp:lastModifiedBy>
  <cp:revision>1</cp:revision>
  <dcterms:created xsi:type="dcterms:W3CDTF">2026-06-14T17:36:59.960Z</dcterms:created>
  <dcterms:modified xsi:type="dcterms:W3CDTF">2026-06-14T17:36:59.960Z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